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AF0" w:rsidRPr="00661AF0" w:rsidRDefault="00661AF0" w:rsidP="00661AF0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661AF0">
        <w:rPr>
          <w:b/>
          <w:bCs/>
          <w:color w:val="333333"/>
          <w:sz w:val="28"/>
          <w:szCs w:val="28"/>
        </w:rPr>
        <w:t xml:space="preserve">Отдыхающие обязаны соблюдать требования законодательства об </w:t>
      </w:r>
      <w:bookmarkStart w:id="0" w:name="_GoBack"/>
      <w:r w:rsidRPr="00661AF0">
        <w:rPr>
          <w:b/>
          <w:bCs/>
          <w:color w:val="333333"/>
          <w:sz w:val="28"/>
          <w:szCs w:val="28"/>
        </w:rPr>
        <w:t>охране водных объектов</w:t>
      </w:r>
      <w:bookmarkEnd w:id="0"/>
      <w:r w:rsidRPr="00661AF0">
        <w:rPr>
          <w:b/>
          <w:bCs/>
          <w:color w:val="333333"/>
          <w:sz w:val="28"/>
          <w:szCs w:val="28"/>
        </w:rPr>
        <w:t xml:space="preserve">. </w:t>
      </w:r>
    </w:p>
    <w:p w:rsidR="00661AF0" w:rsidRPr="00661AF0" w:rsidRDefault="00661AF0" w:rsidP="00661AF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 (ст. 65 Водного кодекса РФ).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Ширина водоохранной зоны рек или ручьёв устанавливается от их истока: протяжённостью до 10 км в размере 50 м, от 10 до 50 км - 100 м, от 50 км и более - 200 м.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В границах водоохранных зон запрещаются осуществление мойки автотранспортных средств, движение и стоянка транспортных средств (кроме специальных транспортных средств), за исключением их движения по дорогам и стоянки на дорогах, в специально оборудованных местах, имеющих твёрдое покрытие.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При мытье машин со сточными водами на землю, водосборные площади, в водные объекты поступают нефтепродукты, а при использовании моющих средств - синтетические вещества, растворы солей, что грозит загрязнением, засорением, заилением и истощением водоёмов. Ещё большую опасность представляет нахождение автотранспорта непосредственно в водном объекте.</w:t>
      </w:r>
    </w:p>
    <w:p w:rsidR="00661AF0" w:rsidRPr="00661AF0" w:rsidRDefault="00661AF0" w:rsidP="00661AF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61AF0">
        <w:rPr>
          <w:color w:val="333333"/>
          <w:sz w:val="28"/>
          <w:szCs w:val="28"/>
        </w:rPr>
        <w:t>На основании части 1 статьи 8.42 Кодекса Российской Федерации об административных правонарушениях использование прибрежной защитной полосы и водоохранной зоны водных объектов с нарушением ограничений хозяйственной и иной деятельности, влечёт наложение административного штрафа на граждан в размере от 3 до 4,5 тыс. руб., на должностных лиц - от 8 до 12 тыс. руб., на юридических лиц - от 200 до 400 тыс. рублей.</w:t>
      </w:r>
    </w:p>
    <w:p w:rsidR="00C666EB" w:rsidRPr="009F46BC" w:rsidRDefault="00C666EB" w:rsidP="009F46B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784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775E6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2021-06-16T06:26:00Z</cp:lastPrinted>
  <dcterms:created xsi:type="dcterms:W3CDTF">2021-06-16T06:26:00Z</dcterms:created>
  <dcterms:modified xsi:type="dcterms:W3CDTF">2021-06-17T03:13:00Z</dcterms:modified>
</cp:coreProperties>
</file>